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D0F" w:rsidRPr="00061979" w:rsidRDefault="00061979" w:rsidP="00CC4C35">
      <w:pPr>
        <w:spacing w:before="240" w:line="360" w:lineRule="auto"/>
        <w:jc w:val="both"/>
        <w:rPr>
          <w:rFonts w:ascii="Bookman Old Style" w:hAnsi="Bookman Old Style"/>
          <w:b/>
          <w:sz w:val="24"/>
          <w:szCs w:val="24"/>
        </w:rPr>
      </w:pPr>
      <w:r w:rsidRPr="00061979">
        <w:rPr>
          <w:rFonts w:ascii="Bookman Old Style" w:hAnsi="Bookman Old Style"/>
          <w:b/>
          <w:sz w:val="24"/>
          <w:szCs w:val="24"/>
        </w:rPr>
        <w:t>Προκόπης Παυλόπουλος: Το «</w:t>
      </w:r>
      <w:proofErr w:type="spellStart"/>
      <w:r w:rsidRPr="00061979">
        <w:rPr>
          <w:rFonts w:ascii="Bookman Old Style" w:hAnsi="Bookman Old Style"/>
          <w:b/>
          <w:sz w:val="24"/>
          <w:szCs w:val="24"/>
        </w:rPr>
        <w:t>τουρκολιβυκό</w:t>
      </w:r>
      <w:proofErr w:type="spellEnd"/>
      <w:r w:rsidRPr="00061979">
        <w:rPr>
          <w:rFonts w:ascii="Bookman Old Style" w:hAnsi="Bookman Old Style"/>
          <w:b/>
          <w:sz w:val="24"/>
          <w:szCs w:val="24"/>
        </w:rPr>
        <w:t xml:space="preserve"> μνημόνιο» είναι νομικώς ανυπόστατο, δεν παράγει έννομα αποτελέσματα και δεν μπορεί ν’ αποτελέσει, κα</w:t>
      </w:r>
      <w:r w:rsidR="00841537">
        <w:rPr>
          <w:rFonts w:ascii="Bookman Old Style" w:hAnsi="Bookman Old Style"/>
          <w:b/>
          <w:sz w:val="24"/>
          <w:szCs w:val="24"/>
        </w:rPr>
        <w:t>θ</w:t>
      </w:r>
      <w:r w:rsidRPr="00061979">
        <w:rPr>
          <w:rFonts w:ascii="Bookman Old Style" w:hAnsi="Bookman Old Style"/>
          <w:b/>
          <w:sz w:val="24"/>
          <w:szCs w:val="24"/>
        </w:rPr>
        <w:t xml:space="preserve">’ οιονδήποτε τρόπο, αντικείμενο διαπραγμάτευσης </w:t>
      </w:r>
    </w:p>
    <w:p w:rsidR="00061979" w:rsidRDefault="00061979" w:rsidP="00061979">
      <w:pPr>
        <w:spacing w:line="360" w:lineRule="auto"/>
        <w:jc w:val="both"/>
        <w:rPr>
          <w:rFonts w:ascii="Bookman Old Style" w:hAnsi="Bookman Old Style"/>
          <w:sz w:val="24"/>
          <w:szCs w:val="24"/>
        </w:rPr>
      </w:pPr>
      <w:r>
        <w:rPr>
          <w:rFonts w:ascii="Bookman Old Style" w:hAnsi="Bookman Old Style"/>
          <w:sz w:val="24"/>
          <w:szCs w:val="24"/>
        </w:rPr>
        <w:t xml:space="preserve">Ο τέως Πρόεδρος της Δημοκρατίας και Επίτιμος Καθηγητής </w:t>
      </w:r>
      <w:r w:rsidR="00841537">
        <w:rPr>
          <w:rFonts w:ascii="Bookman Old Style" w:hAnsi="Bookman Old Style"/>
          <w:sz w:val="24"/>
          <w:szCs w:val="24"/>
        </w:rPr>
        <w:t>του Εθνικού και Καποδιστριακού Πανεπιστημίου Αθηνών</w:t>
      </w:r>
      <w:r>
        <w:rPr>
          <w:rFonts w:ascii="Bookman Old Style" w:hAnsi="Bookman Old Style"/>
          <w:sz w:val="24"/>
          <w:szCs w:val="24"/>
        </w:rPr>
        <w:t xml:space="preserve"> κ. Προκόπιος Παυλόπουλος</w:t>
      </w:r>
      <w:r w:rsidR="00841537">
        <w:rPr>
          <w:rFonts w:ascii="Bookman Old Style" w:hAnsi="Bookman Old Style"/>
          <w:sz w:val="24"/>
          <w:szCs w:val="24"/>
        </w:rPr>
        <w:t>,</w:t>
      </w:r>
      <w:r>
        <w:rPr>
          <w:rFonts w:ascii="Bookman Old Style" w:hAnsi="Bookman Old Style"/>
          <w:sz w:val="24"/>
          <w:szCs w:val="24"/>
        </w:rPr>
        <w:t xml:space="preserve"> </w:t>
      </w:r>
      <w:proofErr w:type="spellStart"/>
      <w:r>
        <w:rPr>
          <w:rFonts w:ascii="Bookman Old Style" w:hAnsi="Bookman Old Style"/>
          <w:sz w:val="24"/>
          <w:szCs w:val="24"/>
        </w:rPr>
        <w:t>συμμετέσχε</w:t>
      </w:r>
      <w:proofErr w:type="spellEnd"/>
      <w:r>
        <w:rPr>
          <w:rFonts w:ascii="Bookman Old Style" w:hAnsi="Bookman Old Style"/>
          <w:sz w:val="24"/>
          <w:szCs w:val="24"/>
        </w:rPr>
        <w:t xml:space="preserve"> σε διαδικτυακή εκδήλωση του Ευρωπαϊκού Οργανισμού Δημόσιου Δικαίου (</w:t>
      </w:r>
      <w:r>
        <w:rPr>
          <w:rFonts w:ascii="Bookman Old Style" w:hAnsi="Bookman Old Style"/>
          <w:sz w:val="24"/>
          <w:szCs w:val="24"/>
          <w:lang w:val="en-US"/>
        </w:rPr>
        <w:t>EPLO</w:t>
      </w:r>
      <w:r w:rsidRPr="0056728C">
        <w:rPr>
          <w:rFonts w:ascii="Bookman Old Style" w:hAnsi="Bookman Old Style"/>
          <w:sz w:val="24"/>
          <w:szCs w:val="24"/>
        </w:rPr>
        <w:t xml:space="preserve">) </w:t>
      </w:r>
      <w:r>
        <w:rPr>
          <w:rFonts w:ascii="Bookman Old Style" w:hAnsi="Bookman Old Style"/>
          <w:sz w:val="24"/>
          <w:szCs w:val="24"/>
        </w:rPr>
        <w:t>με θέμα: «Το νομικώς ανυπόστατο του «</w:t>
      </w:r>
      <w:proofErr w:type="spellStart"/>
      <w:r>
        <w:rPr>
          <w:rFonts w:ascii="Bookman Old Style" w:hAnsi="Bookman Old Style"/>
          <w:sz w:val="24"/>
          <w:szCs w:val="24"/>
        </w:rPr>
        <w:t>τουρκολιβυκού</w:t>
      </w:r>
      <w:proofErr w:type="spellEnd"/>
      <w:r>
        <w:rPr>
          <w:rFonts w:ascii="Bookman Old Style" w:hAnsi="Bookman Old Style"/>
          <w:sz w:val="24"/>
          <w:szCs w:val="24"/>
        </w:rPr>
        <w:t xml:space="preserve"> μνημονίου» και οι εντεύθεν νομικές συνέπειες στο πεδίο του Διεθνούς και του Ευρωπαϊκού Δικαίου».  Στο πλαίσιο αυτό ο κ. Προκόπιος Παυλόπουλος επισήμανε, μεταξύ άλλων, και τα εξής:</w:t>
      </w:r>
    </w:p>
    <w:p w:rsidR="00061979" w:rsidRDefault="00061979" w:rsidP="00061979">
      <w:pPr>
        <w:spacing w:before="240" w:line="360" w:lineRule="auto"/>
        <w:jc w:val="both"/>
        <w:rPr>
          <w:rFonts w:ascii="Bookman Old Style" w:hAnsi="Bookman Old Style"/>
          <w:sz w:val="24"/>
          <w:szCs w:val="24"/>
        </w:rPr>
      </w:pPr>
      <w:r>
        <w:rPr>
          <w:rFonts w:ascii="Bookman Old Style" w:hAnsi="Bookman Old Style"/>
          <w:sz w:val="24"/>
          <w:szCs w:val="24"/>
        </w:rPr>
        <w:t xml:space="preserve">«Στις 27-11-2019 υπογράφηκε -και δημοσιοποιήθηκε στις 28-11-2019- στην Κωνσταντινούπολη, μεταξύ του Τούρκου Προέδρου </w:t>
      </w:r>
      <w:proofErr w:type="spellStart"/>
      <w:r>
        <w:rPr>
          <w:rFonts w:ascii="Bookman Old Style" w:hAnsi="Bookman Old Style"/>
          <w:sz w:val="24"/>
          <w:szCs w:val="24"/>
        </w:rPr>
        <w:t>Ρετζέπ</w:t>
      </w:r>
      <w:proofErr w:type="spellEnd"/>
      <w:r>
        <w:rPr>
          <w:rFonts w:ascii="Bookman Old Style" w:hAnsi="Bookman Old Style"/>
          <w:sz w:val="24"/>
          <w:szCs w:val="24"/>
        </w:rPr>
        <w:t xml:space="preserve"> </w:t>
      </w:r>
      <w:proofErr w:type="spellStart"/>
      <w:r>
        <w:rPr>
          <w:rFonts w:ascii="Bookman Old Style" w:hAnsi="Bookman Old Style"/>
          <w:sz w:val="24"/>
          <w:szCs w:val="24"/>
        </w:rPr>
        <w:t>Ταγίπ</w:t>
      </w:r>
      <w:proofErr w:type="spellEnd"/>
      <w:r>
        <w:rPr>
          <w:rFonts w:ascii="Bookman Old Style" w:hAnsi="Bookman Old Style"/>
          <w:sz w:val="24"/>
          <w:szCs w:val="24"/>
        </w:rPr>
        <w:t xml:space="preserve"> </w:t>
      </w:r>
      <w:proofErr w:type="spellStart"/>
      <w:r>
        <w:rPr>
          <w:rFonts w:ascii="Bookman Old Style" w:hAnsi="Bookman Old Style"/>
          <w:sz w:val="24"/>
          <w:szCs w:val="24"/>
        </w:rPr>
        <w:t>Ερντογάν</w:t>
      </w:r>
      <w:proofErr w:type="spellEnd"/>
      <w:r>
        <w:rPr>
          <w:rFonts w:ascii="Bookman Old Style" w:hAnsi="Bookman Old Style"/>
          <w:sz w:val="24"/>
          <w:szCs w:val="24"/>
        </w:rPr>
        <w:t xml:space="preserve"> και του φερόμενου ως πρωθυπουργού </w:t>
      </w:r>
      <w:r w:rsidRPr="006A1555">
        <w:rPr>
          <w:rFonts w:ascii="Bookman Old Style" w:hAnsi="Bookman Old Style"/>
          <w:sz w:val="24"/>
          <w:szCs w:val="24"/>
        </w:rPr>
        <w:t>(</w:t>
      </w:r>
      <w:r>
        <w:rPr>
          <w:rFonts w:ascii="Bookman Old Style" w:hAnsi="Bookman Old Style"/>
          <w:sz w:val="24"/>
          <w:szCs w:val="24"/>
        </w:rPr>
        <w:t xml:space="preserve">«επικεφαλής της Κυβέρνησης Εθνικής Συμμαχίας») της Λιβύης </w:t>
      </w:r>
      <w:proofErr w:type="spellStart"/>
      <w:r>
        <w:rPr>
          <w:rFonts w:ascii="Bookman Old Style" w:hAnsi="Bookman Old Style"/>
          <w:sz w:val="24"/>
          <w:szCs w:val="24"/>
        </w:rPr>
        <w:t>Φαγέζ</w:t>
      </w:r>
      <w:proofErr w:type="spellEnd"/>
      <w:r>
        <w:rPr>
          <w:rFonts w:ascii="Bookman Old Style" w:hAnsi="Bookman Old Style"/>
          <w:sz w:val="24"/>
          <w:szCs w:val="24"/>
        </w:rPr>
        <w:t xml:space="preserve"> </w:t>
      </w:r>
      <w:proofErr w:type="spellStart"/>
      <w:r>
        <w:rPr>
          <w:rFonts w:ascii="Bookman Old Style" w:hAnsi="Bookman Old Style"/>
          <w:sz w:val="24"/>
          <w:szCs w:val="24"/>
        </w:rPr>
        <w:t>αλ</w:t>
      </w:r>
      <w:proofErr w:type="spellEnd"/>
      <w:r>
        <w:rPr>
          <w:rFonts w:ascii="Bookman Old Style" w:hAnsi="Bookman Old Style"/>
          <w:sz w:val="24"/>
          <w:szCs w:val="24"/>
        </w:rPr>
        <w:t xml:space="preserve"> </w:t>
      </w:r>
      <w:proofErr w:type="spellStart"/>
      <w:r>
        <w:rPr>
          <w:rFonts w:ascii="Bookman Old Style" w:hAnsi="Bookman Old Style"/>
          <w:sz w:val="24"/>
          <w:szCs w:val="24"/>
        </w:rPr>
        <w:t>Σαράζ</w:t>
      </w:r>
      <w:proofErr w:type="spellEnd"/>
      <w:r>
        <w:rPr>
          <w:rFonts w:ascii="Bookman Old Style" w:hAnsi="Bookman Old Style"/>
          <w:sz w:val="24"/>
          <w:szCs w:val="24"/>
        </w:rPr>
        <w:t>, το λεγόμενο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κατανόησης», με βασικό στόχο, κατά το περιεχόμενό του, την συνεργασία Τουρκίας και Λιβύης «για τον καθορισμό θαλάσσιων διαδικασιών» και, στην πραγματικότητα, για την μεταξύ τους οριοθέτηση Αποκλειστικής Οικονομικής Ζώνης (ΑΟΖ).  </w:t>
      </w:r>
    </w:p>
    <w:p w:rsidR="00061979" w:rsidRDefault="00061979" w:rsidP="00061979">
      <w:pPr>
        <w:pStyle w:val="a3"/>
        <w:spacing w:before="240" w:line="360" w:lineRule="auto"/>
        <w:ind w:left="284" w:hanging="284"/>
        <w:contextualSpacing w:val="0"/>
        <w:jc w:val="both"/>
        <w:rPr>
          <w:rFonts w:ascii="Bookman Old Style" w:hAnsi="Bookman Old Style"/>
          <w:sz w:val="24"/>
          <w:szCs w:val="24"/>
        </w:rPr>
      </w:pPr>
      <w:r w:rsidRPr="0056728C">
        <w:rPr>
          <w:rFonts w:ascii="Bookman Old Style" w:hAnsi="Bookman Old Style"/>
          <w:b/>
          <w:sz w:val="24"/>
          <w:szCs w:val="24"/>
        </w:rPr>
        <w:t xml:space="preserve">Α. </w:t>
      </w:r>
      <w:r>
        <w:rPr>
          <w:rFonts w:ascii="Bookman Old Style" w:hAnsi="Bookman Old Style"/>
          <w:sz w:val="24"/>
          <w:szCs w:val="24"/>
        </w:rPr>
        <w:t>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της 27.11.2019 στερείται στοιχειώδους νομικού κύρους, τόσο λόγω του τρόπου σύναψής του κατ’ ευθεία παράβαση των διατάξεων της Σύμβασης της Βιέννης, όσο και λόγω της κατάφωρης παραβίασης ουσιωδών διατάξεων της «Σύμβασης του </w:t>
      </w:r>
      <w:r>
        <w:rPr>
          <w:rFonts w:ascii="Bookman Old Style" w:hAnsi="Bookman Old Style"/>
          <w:sz w:val="24"/>
          <w:szCs w:val="24"/>
          <w:lang w:val="en-US"/>
        </w:rPr>
        <w:t>Montego</w:t>
      </w:r>
      <w:r w:rsidRPr="00F911DF">
        <w:rPr>
          <w:rFonts w:ascii="Bookman Old Style" w:hAnsi="Bookman Old Style"/>
          <w:sz w:val="24"/>
          <w:szCs w:val="24"/>
        </w:rPr>
        <w:t xml:space="preserve"> </w:t>
      </w:r>
      <w:r>
        <w:rPr>
          <w:rFonts w:ascii="Bookman Old Style" w:hAnsi="Bookman Old Style"/>
          <w:sz w:val="24"/>
          <w:szCs w:val="24"/>
          <w:lang w:val="en-US"/>
        </w:rPr>
        <w:t>Bay</w:t>
      </w:r>
      <w:r>
        <w:rPr>
          <w:rFonts w:ascii="Bookman Old Style" w:hAnsi="Bookman Old Style"/>
          <w:sz w:val="24"/>
          <w:szCs w:val="24"/>
        </w:rPr>
        <w:t>» του 1982</w:t>
      </w:r>
      <w:r w:rsidR="00397ED2">
        <w:rPr>
          <w:rFonts w:ascii="Bookman Old Style" w:hAnsi="Bookman Old Style"/>
          <w:sz w:val="24"/>
          <w:szCs w:val="24"/>
        </w:rPr>
        <w:t>,</w:t>
      </w:r>
      <w:r>
        <w:rPr>
          <w:rFonts w:ascii="Bookman Old Style" w:hAnsi="Bookman Old Style"/>
          <w:sz w:val="24"/>
          <w:szCs w:val="24"/>
        </w:rPr>
        <w:t xml:space="preserve"> ως προς την οριοθέτηση ΑΟΖ.  Ειδικότερα, 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έχει συναφθεί κατά παράβαση κανόνων «θεμελιώδους σημασίας» του εσωτερικού Δικαίου της Λιβύης, ήτοι χωρίς την σύμπραξη της Βουλής των Αντιπροσώπων του Κράτους αυτού, ακόμη δε περισσότερο με ρητή δήλωση του Προέδρου της περί μη αναγνώρισης του «μνημονίου» τούτου.  Κατά την ορθή δε ερμηνεία των διατάξεων του άρθρου 46 παρ. 1 της Σύμβασης της Βιέννης, σύμφωνα και με την νομολογία του Διεθνούς Δικαστηρίου της Χάγης, η ως άνω </w:t>
      </w:r>
      <w:r>
        <w:rPr>
          <w:rFonts w:ascii="Bookman Old Style" w:hAnsi="Bookman Old Style"/>
          <w:sz w:val="24"/>
          <w:szCs w:val="24"/>
        </w:rPr>
        <w:lastRenderedPageBreak/>
        <w:t>πλημμέλεια καθιστά 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νομικώς ανυπόστατο και ανίκανο να παραγάγει έννομα αποτελέσματα στο πεδίο της Διεθνούς Κοινότητας, άρα και έναντι της Ελλάδας και της Ευρωπαϊκής Ένωσης. </w:t>
      </w:r>
    </w:p>
    <w:p w:rsidR="00061979" w:rsidRDefault="00061979" w:rsidP="00061979">
      <w:pPr>
        <w:pStyle w:val="a3"/>
        <w:spacing w:before="240" w:line="360" w:lineRule="auto"/>
        <w:ind w:left="284" w:hanging="284"/>
        <w:contextualSpacing w:val="0"/>
        <w:jc w:val="both"/>
        <w:rPr>
          <w:rFonts w:ascii="Bookman Old Style" w:hAnsi="Bookman Old Style"/>
          <w:sz w:val="24"/>
          <w:szCs w:val="24"/>
        </w:rPr>
      </w:pPr>
      <w:r>
        <w:rPr>
          <w:rFonts w:ascii="Bookman Old Style" w:hAnsi="Bookman Old Style"/>
          <w:b/>
          <w:sz w:val="24"/>
          <w:szCs w:val="24"/>
        </w:rPr>
        <w:t xml:space="preserve">Β. </w:t>
      </w:r>
      <w:proofErr w:type="spellStart"/>
      <w:r>
        <w:rPr>
          <w:rFonts w:ascii="Bookman Old Style" w:hAnsi="Bookman Old Style"/>
          <w:sz w:val="24"/>
          <w:szCs w:val="24"/>
        </w:rPr>
        <w:t>Πολλώ</w:t>
      </w:r>
      <w:proofErr w:type="spellEnd"/>
      <w:r>
        <w:rPr>
          <w:rFonts w:ascii="Bookman Old Style" w:hAnsi="Bookman Old Style"/>
          <w:sz w:val="24"/>
          <w:szCs w:val="24"/>
        </w:rPr>
        <w:t xml:space="preserve"> μάλλον όταν η συνέπεια αυτή απορρέει, έναντι της Ελλάδας και της Ευρωπαϊκής Ένωσης, και κατ’ εφαρμογή της αρχής «</w:t>
      </w:r>
      <w:r>
        <w:rPr>
          <w:rFonts w:ascii="Bookman Old Style" w:hAnsi="Bookman Old Style"/>
          <w:sz w:val="24"/>
          <w:szCs w:val="24"/>
          <w:lang w:val="en-US"/>
        </w:rPr>
        <w:t>res</w:t>
      </w:r>
      <w:r w:rsidRPr="006A1701">
        <w:rPr>
          <w:rFonts w:ascii="Bookman Old Style" w:hAnsi="Bookman Old Style"/>
          <w:sz w:val="24"/>
          <w:szCs w:val="24"/>
        </w:rPr>
        <w:t xml:space="preserve"> </w:t>
      </w:r>
      <w:r>
        <w:rPr>
          <w:rFonts w:ascii="Bookman Old Style" w:hAnsi="Bookman Old Style"/>
          <w:sz w:val="24"/>
          <w:szCs w:val="24"/>
          <w:lang w:val="en-US"/>
        </w:rPr>
        <w:t>inter</w:t>
      </w:r>
      <w:r w:rsidRPr="006A1701">
        <w:rPr>
          <w:rFonts w:ascii="Bookman Old Style" w:hAnsi="Bookman Old Style"/>
          <w:sz w:val="24"/>
          <w:szCs w:val="24"/>
        </w:rPr>
        <w:t xml:space="preserve"> </w:t>
      </w:r>
      <w:proofErr w:type="spellStart"/>
      <w:r>
        <w:rPr>
          <w:rFonts w:ascii="Bookman Old Style" w:hAnsi="Bookman Old Style"/>
          <w:sz w:val="24"/>
          <w:szCs w:val="24"/>
          <w:lang w:val="en-US"/>
        </w:rPr>
        <w:t>alios</w:t>
      </w:r>
      <w:proofErr w:type="spellEnd"/>
      <w:r w:rsidRPr="006A1701">
        <w:rPr>
          <w:rFonts w:ascii="Bookman Old Style" w:hAnsi="Bookman Old Style"/>
          <w:sz w:val="24"/>
          <w:szCs w:val="24"/>
        </w:rPr>
        <w:t xml:space="preserve"> </w:t>
      </w:r>
      <w:r>
        <w:rPr>
          <w:rFonts w:ascii="Bookman Old Style" w:hAnsi="Bookman Old Style"/>
          <w:sz w:val="24"/>
          <w:szCs w:val="24"/>
          <w:lang w:val="en-US"/>
        </w:rPr>
        <w:t>acta</w:t>
      </w:r>
      <w:r>
        <w:rPr>
          <w:rFonts w:ascii="Bookman Old Style" w:hAnsi="Bookman Old Style"/>
          <w:sz w:val="24"/>
          <w:szCs w:val="24"/>
        </w:rPr>
        <w:t>»</w:t>
      </w:r>
      <w:r w:rsidRPr="006A1701">
        <w:rPr>
          <w:rFonts w:ascii="Bookman Old Style" w:hAnsi="Bookman Old Style"/>
          <w:sz w:val="24"/>
          <w:szCs w:val="24"/>
        </w:rPr>
        <w:t xml:space="preserve"> </w:t>
      </w:r>
      <w:r>
        <w:rPr>
          <w:rFonts w:ascii="Bookman Old Style" w:hAnsi="Bookman Old Style"/>
          <w:sz w:val="24"/>
          <w:szCs w:val="24"/>
        </w:rPr>
        <w:t>κατά την νομολογία του Διεθνούς Δικαστηρίου της Χάγης.  Επιπλέον</w:t>
      </w:r>
      <w:r w:rsidR="00397ED2">
        <w:rPr>
          <w:rFonts w:ascii="Bookman Old Style" w:hAnsi="Bookman Old Style"/>
          <w:sz w:val="24"/>
          <w:szCs w:val="24"/>
        </w:rPr>
        <w:t xml:space="preserve">, </w:t>
      </w:r>
      <w:r>
        <w:rPr>
          <w:rFonts w:ascii="Bookman Old Style" w:hAnsi="Bookman Old Style"/>
          <w:sz w:val="24"/>
          <w:szCs w:val="24"/>
        </w:rPr>
        <w:t xml:space="preserve">και κατ’ </w:t>
      </w:r>
      <w:proofErr w:type="spellStart"/>
      <w:r>
        <w:rPr>
          <w:rFonts w:ascii="Bookman Old Style" w:hAnsi="Bookman Old Style"/>
          <w:sz w:val="24"/>
          <w:szCs w:val="24"/>
        </w:rPr>
        <w:t>ουσίαν</w:t>
      </w:r>
      <w:proofErr w:type="spellEnd"/>
      <w:r>
        <w:rPr>
          <w:rFonts w:ascii="Bookman Old Style" w:hAnsi="Bookman Old Style"/>
          <w:sz w:val="24"/>
          <w:szCs w:val="24"/>
        </w:rPr>
        <w:t xml:space="preserve"> αυτή την φορά</w:t>
      </w:r>
      <w:r w:rsidR="00397ED2">
        <w:rPr>
          <w:rFonts w:ascii="Bookman Old Style" w:hAnsi="Bookman Old Style"/>
          <w:sz w:val="24"/>
          <w:szCs w:val="24"/>
        </w:rPr>
        <w:t>,</w:t>
      </w:r>
      <w:r w:rsidRPr="00207CAA">
        <w:rPr>
          <w:rFonts w:ascii="Bookman Old Style" w:hAnsi="Bookman Old Style"/>
          <w:sz w:val="24"/>
          <w:szCs w:val="24"/>
        </w:rPr>
        <w:t xml:space="preserve"> </w:t>
      </w:r>
      <w:r>
        <w:rPr>
          <w:rFonts w:ascii="Bookman Old Style" w:hAnsi="Bookman Old Style"/>
          <w:sz w:val="24"/>
          <w:szCs w:val="24"/>
        </w:rPr>
        <w:t>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επιχειρεί οριοθέτηση ΑΟΖ μεταξύ Τουρκίας και Λιβύης παραβιάζοντας τόσο κατάφωρα ουσιώδεις, εν προκειμένω, διατάξεις της «Σύμβασης του </w:t>
      </w:r>
      <w:r>
        <w:rPr>
          <w:rFonts w:ascii="Bookman Old Style" w:hAnsi="Bookman Old Style"/>
          <w:sz w:val="24"/>
          <w:szCs w:val="24"/>
          <w:lang w:val="en-US"/>
        </w:rPr>
        <w:t>Montego</w:t>
      </w:r>
      <w:r w:rsidRPr="00A607A5">
        <w:rPr>
          <w:rFonts w:ascii="Bookman Old Style" w:hAnsi="Bookman Old Style"/>
          <w:sz w:val="24"/>
          <w:szCs w:val="24"/>
        </w:rPr>
        <w:t xml:space="preserve"> </w:t>
      </w:r>
      <w:r>
        <w:rPr>
          <w:rFonts w:ascii="Bookman Old Style" w:hAnsi="Bookman Old Style"/>
          <w:sz w:val="24"/>
          <w:szCs w:val="24"/>
          <w:lang w:val="en-US"/>
        </w:rPr>
        <w:t>Bay</w:t>
      </w:r>
      <w:r>
        <w:rPr>
          <w:rFonts w:ascii="Bookman Old Style" w:hAnsi="Bookman Old Style"/>
          <w:sz w:val="24"/>
          <w:szCs w:val="24"/>
        </w:rPr>
        <w:t xml:space="preserve">» του 1982 </w:t>
      </w:r>
      <w:r w:rsidR="00397ED2">
        <w:rPr>
          <w:rFonts w:ascii="Bookman Old Style" w:hAnsi="Bookman Old Style"/>
          <w:sz w:val="24"/>
          <w:szCs w:val="24"/>
        </w:rPr>
        <w:t xml:space="preserve">-πρωτίστως ως προς την ΑΟΖ του </w:t>
      </w:r>
      <w:proofErr w:type="spellStart"/>
      <w:r w:rsidR="00397ED2">
        <w:rPr>
          <w:rFonts w:ascii="Bookman Old Style" w:hAnsi="Bookman Old Style"/>
          <w:sz w:val="24"/>
          <w:szCs w:val="24"/>
        </w:rPr>
        <w:t>Καστελορίζου</w:t>
      </w:r>
      <w:proofErr w:type="spellEnd"/>
      <w:r w:rsidR="00397ED2">
        <w:rPr>
          <w:rFonts w:ascii="Bookman Old Style" w:hAnsi="Bookman Old Style"/>
          <w:sz w:val="24"/>
          <w:szCs w:val="24"/>
        </w:rPr>
        <w:t xml:space="preserve">, της Καρπάθου, της Ρόδου και της Κρήτης- </w:t>
      </w:r>
      <w:bookmarkStart w:id="0" w:name="_GoBack"/>
      <w:bookmarkEnd w:id="0"/>
      <w:r>
        <w:rPr>
          <w:rFonts w:ascii="Bookman Old Style" w:hAnsi="Bookman Old Style"/>
          <w:sz w:val="24"/>
          <w:szCs w:val="24"/>
        </w:rPr>
        <w:t xml:space="preserve">όπως αυτές έχουν ερμηνευθεί από την νομολογία του Διεθνούς Δικαστηρίου της Χάγης, ώστε συνιστά πρωτόγνωρο αρνητικό παράδειγμα παραβίασης του Διεθνούς Δικαίου και της Διεθνούς Νομιμότητας.  Με την έννοια ότι η ανοχή του και, πολύ περισσότερο, η αναγνώρισή του από την Διεθνή Κοινότητα και τον ΟΗΕ θέτει σε μέγιστο κίνδυνο το κύρος και την αποτελεσματικότητα του Διεθνούς Δικαίου και, στην συγκεκριμένη περίπτωση, του Δικαίου της Θάλασσας κατά την «Σύμβαση του </w:t>
      </w:r>
      <w:r>
        <w:rPr>
          <w:rFonts w:ascii="Bookman Old Style" w:hAnsi="Bookman Old Style"/>
          <w:sz w:val="24"/>
          <w:szCs w:val="24"/>
          <w:lang w:val="en-US"/>
        </w:rPr>
        <w:t>Montego</w:t>
      </w:r>
      <w:r w:rsidRPr="00A607A5">
        <w:rPr>
          <w:rFonts w:ascii="Bookman Old Style" w:hAnsi="Bookman Old Style"/>
          <w:sz w:val="24"/>
          <w:szCs w:val="24"/>
        </w:rPr>
        <w:t xml:space="preserve"> </w:t>
      </w:r>
      <w:r>
        <w:rPr>
          <w:rFonts w:ascii="Bookman Old Style" w:hAnsi="Bookman Old Style"/>
          <w:sz w:val="24"/>
          <w:szCs w:val="24"/>
          <w:lang w:val="en-US"/>
        </w:rPr>
        <w:t>Bay</w:t>
      </w:r>
      <w:r>
        <w:rPr>
          <w:rFonts w:ascii="Bookman Old Style" w:hAnsi="Bookman Old Style"/>
          <w:sz w:val="24"/>
          <w:szCs w:val="24"/>
        </w:rPr>
        <w:t>» του 1982.</w:t>
      </w:r>
    </w:p>
    <w:p w:rsidR="00061979" w:rsidRDefault="00061979" w:rsidP="00061979">
      <w:pPr>
        <w:pStyle w:val="a3"/>
        <w:spacing w:before="240" w:line="360" w:lineRule="auto"/>
        <w:ind w:left="284" w:hanging="284"/>
        <w:contextualSpacing w:val="0"/>
        <w:jc w:val="both"/>
        <w:rPr>
          <w:rFonts w:ascii="Bookman Old Style" w:hAnsi="Bookman Old Style"/>
          <w:sz w:val="24"/>
          <w:szCs w:val="24"/>
        </w:rPr>
      </w:pPr>
      <w:r>
        <w:rPr>
          <w:rFonts w:ascii="Bookman Old Style" w:hAnsi="Bookman Old Style"/>
          <w:b/>
          <w:sz w:val="24"/>
          <w:szCs w:val="24"/>
        </w:rPr>
        <w:t>Γ.</w:t>
      </w:r>
      <w:r>
        <w:rPr>
          <w:rFonts w:ascii="Bookman Old Style" w:hAnsi="Bookman Old Style"/>
          <w:sz w:val="24"/>
          <w:szCs w:val="24"/>
        </w:rPr>
        <w:t xml:space="preserve"> Από την πλευρά της Ελλάδας και της Ευρωπαϊκής Ένωσης έχει, ευθύς εξ αρχής, καταστεί σαφές ότι 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υπό τ’ ανωτέρω δεδομένα, είναι νομικώς ανυπόστατο και δεν παράγει έννομα αποτελέσματα.  Άκρως χαρακτηριστικά και αντιπροσωπευτικά προς αυτή την κατεύθυνση είναι τα συμπεράσματα του Ευρωπαϊκού Συμβουλίου της 12ης Δεκεμβρίου 2019, σύμφωνα με τα οποία 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πάσχει από βαρύτατες νομικές πλημμέλειες, αφού παραβιάζει τα κυριαρχικά δικαιώματα τρίτων Κρατών, δεν συνάδει με το Δίκαιο της Θάλασσας και, ως εκ τούτου, δεν μπορεί να παραγάγει έννομα αποτελέσματα.  </w:t>
      </w:r>
    </w:p>
    <w:p w:rsidR="00061979" w:rsidRDefault="00061979" w:rsidP="00061979">
      <w:pPr>
        <w:pStyle w:val="a3"/>
        <w:spacing w:before="240" w:line="360" w:lineRule="auto"/>
        <w:ind w:left="284" w:hanging="284"/>
        <w:contextualSpacing w:val="0"/>
        <w:jc w:val="both"/>
        <w:rPr>
          <w:rFonts w:ascii="Bookman Old Style" w:hAnsi="Bookman Old Style"/>
          <w:sz w:val="24"/>
          <w:szCs w:val="24"/>
        </w:rPr>
      </w:pPr>
      <w:r>
        <w:rPr>
          <w:rFonts w:ascii="Bookman Old Style" w:hAnsi="Bookman Old Style"/>
          <w:b/>
          <w:sz w:val="24"/>
          <w:szCs w:val="24"/>
        </w:rPr>
        <w:t>Δ.</w:t>
      </w:r>
      <w:r>
        <w:rPr>
          <w:rFonts w:ascii="Bookman Old Style" w:hAnsi="Bookman Old Style"/>
          <w:sz w:val="24"/>
          <w:szCs w:val="24"/>
        </w:rPr>
        <w:t xml:space="preserve"> Η θέση αυτή Ελλάδας και Ευρωπαϊκής Ένωσης είναι οριστική και αμετάκλητη, πράγμα που σημαίνει ότι 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δεν </w:t>
      </w:r>
      <w:r>
        <w:rPr>
          <w:rFonts w:ascii="Bookman Old Style" w:hAnsi="Bookman Old Style"/>
          <w:sz w:val="24"/>
          <w:szCs w:val="24"/>
        </w:rPr>
        <w:lastRenderedPageBreak/>
        <w:t xml:space="preserve">μπορεί, στο ευρύτερο πεδίο της Ευρωπαϊκής Ένωσης και της Ευρωπαϊκής Έννομης Τάξης, ν’ αποτελέσει βάση οιασδήποτε συζήτησης ως προς την οριοθέτηση της Ευρωπαϊκής ΑΟΖ, πολύ δε περισσότερο ν’ αποτελέσει, αμέσως ή εμμέσως, βάση για οιασδήποτε μορφής διαπραγμάτευση κατά την εκ μέρους της Ελλάδας και της Ευρωπαϊκής Ένωσης διαδικασία οριοθέτησης της Ελληνικής και της Ευρωπαϊκής ΑΟΖ στον χώρο του Αιγαίου και της Ανατολικής Μεσογείου. </w:t>
      </w:r>
    </w:p>
    <w:p w:rsidR="00061979" w:rsidRDefault="00061979" w:rsidP="00061979">
      <w:pPr>
        <w:pStyle w:val="a3"/>
        <w:spacing w:before="240" w:line="360" w:lineRule="auto"/>
        <w:ind w:left="0" w:firstLine="284"/>
        <w:contextualSpacing w:val="0"/>
        <w:jc w:val="both"/>
        <w:rPr>
          <w:rFonts w:ascii="Bookman Old Style" w:hAnsi="Bookman Old Style"/>
          <w:sz w:val="24"/>
          <w:szCs w:val="24"/>
        </w:rPr>
      </w:pPr>
      <w:r>
        <w:rPr>
          <w:rFonts w:ascii="Bookman Old Style" w:hAnsi="Bookman Old Style"/>
          <w:sz w:val="24"/>
          <w:szCs w:val="24"/>
        </w:rPr>
        <w:t>Με αυτή την θέση και αυτό τον τρόπο αντίδρασης, η Ευρωπαϊκή Ένωση αποτρέπει αποτελεσματικώς και τον κίνδυνο το «</w:t>
      </w:r>
      <w:proofErr w:type="spellStart"/>
      <w:r>
        <w:rPr>
          <w:rFonts w:ascii="Bookman Old Style" w:hAnsi="Bookman Old Style"/>
          <w:sz w:val="24"/>
          <w:szCs w:val="24"/>
        </w:rPr>
        <w:t>τουρκολιβυκό</w:t>
      </w:r>
      <w:proofErr w:type="spellEnd"/>
      <w:r>
        <w:rPr>
          <w:rFonts w:ascii="Bookman Old Style" w:hAnsi="Bookman Old Style"/>
          <w:sz w:val="24"/>
          <w:szCs w:val="24"/>
        </w:rPr>
        <w:t xml:space="preserve"> μνημόνιο» να δημιουργήσει άκρως αρνητικό προηγούμενο εφαρμογής του Δικαίου της Θάλασσας για την οριοθέτηση ΑΟΖ στον ευρύτερο Ευρωπαϊκό θαλάσσιο χώρο». </w:t>
      </w:r>
    </w:p>
    <w:p w:rsidR="00061979" w:rsidRPr="00CC4C35" w:rsidRDefault="00061979" w:rsidP="00CC4C35">
      <w:pPr>
        <w:spacing w:before="240" w:line="360" w:lineRule="auto"/>
        <w:jc w:val="both"/>
        <w:rPr>
          <w:rFonts w:ascii="Bookman Old Style" w:hAnsi="Bookman Old Style"/>
          <w:sz w:val="24"/>
          <w:szCs w:val="24"/>
        </w:rPr>
      </w:pPr>
    </w:p>
    <w:sectPr w:rsidR="00061979" w:rsidRPr="00CC4C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79"/>
    <w:rsid w:val="00061979"/>
    <w:rsid w:val="00253D0F"/>
    <w:rsid w:val="00397ED2"/>
    <w:rsid w:val="00841537"/>
    <w:rsid w:val="00CC4C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FE4E"/>
  <w15:chartTrackingRefBased/>
  <w15:docId w15:val="{11D5DDD6-CBD6-46BF-A808-AA969AFC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Κενό έγγραφο</Template>
  <TotalTime>4</TotalTime>
  <Pages>3</Pages>
  <Words>711</Words>
  <Characters>3843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Κενό Έγγραφο</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Κενό Έγγραφο</dc:title>
  <dc:subject/>
  <dc:creator>user</dc:creator>
  <cp:keywords/>
  <dc:description/>
  <cp:lastModifiedBy>ΠΡΟΚΟΠΙΟΣ ΠΑΥΛΟΠΟΥΛΟΣ</cp:lastModifiedBy>
  <cp:revision>3</cp:revision>
  <cp:lastPrinted>2020-07-04T18:25:00Z</cp:lastPrinted>
  <dcterms:created xsi:type="dcterms:W3CDTF">2020-07-04T18:23:00Z</dcterms:created>
  <dcterms:modified xsi:type="dcterms:W3CDTF">2020-07-06T19:04:00Z</dcterms:modified>
</cp:coreProperties>
</file>